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B" w:rsidRPr="00BB633B" w:rsidRDefault="00BB633B" w:rsidP="00BB633B">
      <w:pPr>
        <w:pStyle w:val="Cmsor1"/>
      </w:pPr>
      <w:r w:rsidRPr="00BB633B">
        <w:t>Új buszok Budapesten</w:t>
      </w:r>
      <w:r w:rsidR="00A82574">
        <w:rPr>
          <w:rStyle w:val="Vgjegyzet-hivatkozs"/>
        </w:rPr>
        <w:endnoteReference w:id="1"/>
      </w:r>
    </w:p>
    <w:p w:rsidR="00BB633B" w:rsidRPr="00BB633B" w:rsidRDefault="00BB633B" w:rsidP="0056053E">
      <w:pPr>
        <w:pStyle w:val="Szveg"/>
      </w:pPr>
      <w:r w:rsidRPr="00BB633B">
        <w:rPr>
          <w:rFonts w:ascii="Arial" w:eastAsia="Times New Roman" w:hAnsi="Arial" w:cs="Arial"/>
          <w:noProof/>
          <w:color w:val="4C0E5F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2891155</wp:posOffset>
            </wp:positionH>
            <wp:positionV relativeFrom="paragraph">
              <wp:posOffset>5080</wp:posOffset>
            </wp:positionV>
            <wp:extent cx="2858400" cy="1897200"/>
            <wp:effectExtent l="38100" t="38100" r="37465" b="46355"/>
            <wp:wrapSquare wrapText="left"/>
            <wp:docPr id="5" name="Kép 5" descr="https://bkk.hu/wp-content/uploads/2013/04/DSC_0195-300x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kk.hu/wp-content/uploads/2013/04/DSC_0195-300x199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400" cy="18972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7030A0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633B">
        <w:rPr>
          <w:bdr w:val="none" w:sz="0" w:space="0" w:color="auto" w:frame="1"/>
        </w:rPr>
        <w:t xml:space="preserve">Májustól júliusig fokozatosan áll forgalomba 150 új Mercedes </w:t>
      </w:r>
      <w:proofErr w:type="spellStart"/>
      <w:r w:rsidRPr="00BB633B">
        <w:rPr>
          <w:bdr w:val="none" w:sz="0" w:space="0" w:color="auto" w:frame="1"/>
        </w:rPr>
        <w:t>Citaro</w:t>
      </w:r>
      <w:proofErr w:type="spellEnd"/>
      <w:r w:rsidRPr="00BB633B">
        <w:rPr>
          <w:bdr w:val="none" w:sz="0" w:space="0" w:color="auto" w:frame="1"/>
        </w:rPr>
        <w:t xml:space="preserve"> típusú autóbusz Budapesten, ezáltal hosszú hanyatlás után új korszak kezdődött a budapesti buszközlekedésben. A járműcserére az új autóbusz-üzemelteté</w:t>
      </w:r>
      <w:r w:rsidR="009A384A">
        <w:rPr>
          <w:bdr w:val="none" w:sz="0" w:space="0" w:color="auto" w:frame="1"/>
        </w:rPr>
        <w:t xml:space="preserve">si modell részeként került sor. </w:t>
      </w:r>
      <w:r w:rsidRPr="00BB633B">
        <w:rPr>
          <w:bdr w:val="none" w:sz="0" w:space="0" w:color="auto" w:frame="1"/>
        </w:rPr>
        <w:t>A fővárosi utazóközönség 7 év után utazhat ismét vadonatúj, teljesen alacsonypadlós, légkondicionált, az európai sztenderdeknek megfelelő járműveken.</w:t>
      </w:r>
    </w:p>
    <w:p w:rsidR="009A384A" w:rsidRDefault="00BB633B" w:rsidP="0056053E">
      <w:pPr>
        <w:pStyle w:val="Szveg"/>
      </w:pPr>
      <w:r w:rsidRPr="00BB633B">
        <w:t>Jelenleg a budapestiek 55%-a használ közösségi közeledést, 40% egyéni közlekedési eszközt, mintegy 5% választja a kerékpárt. A közösségi közlekedők 40%-</w:t>
      </w:r>
      <w:proofErr w:type="gramStart"/>
      <w:r w:rsidRPr="00BB633B">
        <w:t>a</w:t>
      </w:r>
      <w:proofErr w:type="gramEnd"/>
      <w:r w:rsidRPr="00BB633B">
        <w:t xml:space="preserve"> utazik busszal. Naponta a buszokon 1 millió 917 ezer felszállást regisztrálnak, és az utasok átlagosan 15 percet töltenek ezeken a járműveken. A budapesti buszok a futott kilométerteljesítmény alapján egy nap alatt hétszer kerülnék meg a Földet, egy év (munkanapokat súlyozva) alatt pedig 86,6 millió kilométert futnak. </w:t>
      </w:r>
    </w:p>
    <w:p w:rsidR="00BB633B" w:rsidRPr="00BB633B" w:rsidRDefault="00BB633B" w:rsidP="0056053E">
      <w:pPr>
        <w:pStyle w:val="Szveg"/>
      </w:pPr>
      <w:r w:rsidRPr="00BB633B">
        <w:t>A 2013 májusától ütemezetten, három hónap alatt forgalomba álló 150 új autóbusszal Budapest tömegközlekedésének évtizedes lemaradását csökkenti a Főváros és a BKK, ugyanis a 2000-es évek közepe óta – a csuklós Volvo autóbuszok forgalomba állítása óta – nem bővült új, teljesen alacsonypadlós autóbuszokkal a fővárosi autóbuszpark.</w:t>
      </w:r>
    </w:p>
    <w:p w:rsidR="00BB633B" w:rsidRPr="00BB633B" w:rsidRDefault="00BB633B" w:rsidP="00BB633B">
      <w:pPr>
        <w:pStyle w:val="Cmsor2"/>
      </w:pPr>
      <w:r w:rsidRPr="00BB633B">
        <w:t>Az autóbuszok általános minősége 2012-ben</w:t>
      </w:r>
    </w:p>
    <w:p w:rsidR="00BB633B" w:rsidRPr="00B32AA9" w:rsidRDefault="00BB633B" w:rsidP="00B32AA9">
      <w:pPr>
        <w:pStyle w:val="Listaszerbekezds"/>
        <w:ind w:left="1134" w:hanging="850"/>
        <w:rPr>
          <w:rFonts w:cstheme="minorHAnsi"/>
          <w:lang w:eastAsia="hu-HU"/>
        </w:rPr>
      </w:pPr>
      <w:r w:rsidRPr="00B32AA9">
        <w:rPr>
          <w:rFonts w:cstheme="minorHAnsi"/>
          <w:lang w:eastAsia="hu-HU"/>
        </w:rPr>
        <w:t>18 évet meghaladó átlagéletkor (Az elvárható legfeljebb 8 év átlagéletkor helyett – európai átlag: 7,3, forrás: UITP)</w:t>
      </w:r>
    </w:p>
    <w:p w:rsidR="00BB633B" w:rsidRPr="00B32AA9" w:rsidRDefault="00BB633B" w:rsidP="00B32AA9">
      <w:pPr>
        <w:pStyle w:val="Listaszerbekezds"/>
        <w:ind w:left="1134" w:hanging="850"/>
        <w:rPr>
          <w:rFonts w:cstheme="minorHAnsi"/>
          <w:lang w:eastAsia="hu-HU"/>
        </w:rPr>
      </w:pPr>
      <w:r w:rsidRPr="00B32AA9">
        <w:rPr>
          <w:rFonts w:cstheme="minorHAnsi"/>
          <w:lang w:eastAsia="hu-HU"/>
        </w:rPr>
        <w:t>5%-</w:t>
      </w:r>
      <w:proofErr w:type="spellStart"/>
      <w:r w:rsidRPr="00B32AA9">
        <w:rPr>
          <w:rFonts w:cstheme="minorHAnsi"/>
          <w:lang w:eastAsia="hu-HU"/>
        </w:rPr>
        <w:t>ot</w:t>
      </w:r>
      <w:proofErr w:type="spellEnd"/>
      <w:r w:rsidRPr="00B32AA9">
        <w:rPr>
          <w:rFonts w:cstheme="minorHAnsi"/>
          <w:lang w:eastAsia="hu-HU"/>
        </w:rPr>
        <w:t xml:space="preserve"> meghaladó járatkimaradási arány (külső szolgáltatónál 2011. évben ez az érték 0,3 %-</w:t>
      </w:r>
      <w:proofErr w:type="spellStart"/>
      <w:r w:rsidRPr="00B32AA9">
        <w:rPr>
          <w:rFonts w:cstheme="minorHAnsi"/>
          <w:lang w:eastAsia="hu-HU"/>
        </w:rPr>
        <w:t>ra</w:t>
      </w:r>
      <w:proofErr w:type="spellEnd"/>
      <w:r w:rsidRPr="00B32AA9">
        <w:rPr>
          <w:rFonts w:cstheme="minorHAnsi"/>
          <w:lang w:eastAsia="hu-HU"/>
        </w:rPr>
        <w:t xml:space="preserve"> adódott. A Közszolgáltatási Szerződésben még elfogadható érték 2,5 %)</w:t>
      </w:r>
    </w:p>
    <w:p w:rsidR="00BB633B" w:rsidRPr="00B32AA9" w:rsidRDefault="00BB633B" w:rsidP="00B32AA9">
      <w:pPr>
        <w:pStyle w:val="Listaszerbekezds"/>
        <w:ind w:left="1134" w:hanging="850"/>
        <w:rPr>
          <w:rFonts w:cstheme="minorHAnsi"/>
          <w:lang w:eastAsia="hu-HU"/>
        </w:rPr>
      </w:pPr>
      <w:r w:rsidRPr="00B32AA9">
        <w:rPr>
          <w:rFonts w:cstheme="minorHAnsi"/>
          <w:lang w:eastAsia="hu-HU"/>
        </w:rPr>
        <w:t>alacsony szolgáltatási minőség (akadálymentesség – magas padló -, légkondicionálás hiánya)</w:t>
      </w:r>
    </w:p>
    <w:p w:rsidR="00BB633B" w:rsidRPr="00B32AA9" w:rsidRDefault="00BB633B" w:rsidP="00B32AA9">
      <w:pPr>
        <w:pStyle w:val="Listaszerbekezds"/>
        <w:ind w:left="1134" w:hanging="850"/>
        <w:rPr>
          <w:rFonts w:cstheme="minorHAnsi"/>
          <w:lang w:eastAsia="hu-HU"/>
        </w:rPr>
      </w:pPr>
      <w:r w:rsidRPr="00B32AA9">
        <w:rPr>
          <w:rFonts w:cstheme="minorHAnsi"/>
          <w:lang w:eastAsia="hu-HU"/>
        </w:rPr>
        <w:t>környezetvédelmi elmaradások (a „fekete” E0 és E1 motorok részaránya meghaladja a 60%-</w:t>
      </w:r>
      <w:proofErr w:type="spellStart"/>
      <w:r w:rsidRPr="00B32AA9">
        <w:rPr>
          <w:rFonts w:cstheme="minorHAnsi"/>
          <w:lang w:eastAsia="hu-HU"/>
        </w:rPr>
        <w:t>ot</w:t>
      </w:r>
      <w:proofErr w:type="spellEnd"/>
      <w:r w:rsidRPr="00B32AA9">
        <w:rPr>
          <w:rFonts w:cstheme="minorHAnsi"/>
          <w:lang w:eastAsia="hu-HU"/>
        </w:rPr>
        <w:t>)</w:t>
      </w:r>
    </w:p>
    <w:p w:rsidR="00BB633B" w:rsidRPr="00B32AA9" w:rsidRDefault="00BB633B" w:rsidP="00B32AA9">
      <w:pPr>
        <w:pStyle w:val="Listaszerbekezds"/>
        <w:spacing w:line="240" w:lineRule="auto"/>
        <w:ind w:left="1134" w:hanging="850"/>
        <w:rPr>
          <w:rFonts w:cstheme="minorHAnsi"/>
          <w:lang w:eastAsia="hu-HU"/>
        </w:rPr>
      </w:pPr>
      <w:r w:rsidRPr="00B32AA9">
        <w:rPr>
          <w:rFonts w:cstheme="minorHAnsi"/>
          <w:lang w:eastAsia="hu-HU"/>
        </w:rPr>
        <w:t>több mint 500 db jármű azonnali cserére szorul (több mint 1,2 millió km/jármű futásteljesítmény, több mint 10 éves elmaradás a felújításban).</w:t>
      </w:r>
    </w:p>
    <w:p w:rsidR="009A384A" w:rsidRDefault="00BB633B" w:rsidP="0056053E">
      <w:pPr>
        <w:pStyle w:val="Szveg"/>
      </w:pPr>
      <w:r w:rsidRPr="00BB633B">
        <w:rPr>
          <w:rFonts w:ascii="Arial" w:eastAsia="Times New Roman" w:hAnsi="Arial" w:cs="Arial"/>
          <w:noProof/>
          <w:color w:val="4C0E5F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2858135" cy="1896745"/>
            <wp:effectExtent l="38100" t="38100" r="37465" b="46355"/>
            <wp:wrapSquare wrapText="right"/>
            <wp:docPr id="4" name="Kép 4" descr="https://bkk.hu/wp-content/uploads/2013/04/DSC_3027_2-300x199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kk.hu/wp-content/uploads/2013/04/DSC_3027_2-300x199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189674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7030A0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633B">
        <w:t xml:space="preserve">Az új autóbusz-üzemeltetési rendszer lényege, hogy a szolgáltatást megrendelő BKK a BKV </w:t>
      </w:r>
      <w:proofErr w:type="spellStart"/>
      <w:r w:rsidRPr="00BB633B">
        <w:t>Zrt</w:t>
      </w:r>
      <w:proofErr w:type="spellEnd"/>
      <w:r w:rsidRPr="00BB633B">
        <w:t>. mellett – pályáztatás útján – más, magántársaságokat is megbíz egy-egy vonal vagy vonalcsoport üzemeltetésével, akiknek ehhez biztosítaniuk kell a szükséges új és környezetkímélő járműveket. A korszerűsítés költségei így nem a BKK, illetve a főváros költségvetését terhelik. </w:t>
      </w:r>
      <w:proofErr w:type="gramStart"/>
      <w:r w:rsidRPr="00BB633B">
        <w:t>A</w:t>
      </w:r>
      <w:proofErr w:type="gramEnd"/>
      <w:r w:rsidRPr="00BB633B">
        <w:t xml:space="preserve"> járműcserére az új autóbusz-üzemeltetési modell keretében kerül sor.</w:t>
      </w:r>
    </w:p>
    <w:p w:rsidR="00BB633B" w:rsidRPr="00BB633B" w:rsidRDefault="00BB633B" w:rsidP="0056053E">
      <w:pPr>
        <w:pStyle w:val="Szveg"/>
      </w:pPr>
      <w:r w:rsidRPr="00BB633B">
        <w:t>A BKK-</w:t>
      </w:r>
      <w:proofErr w:type="spellStart"/>
      <w:r w:rsidRPr="00BB633B">
        <w:t>nak</w:t>
      </w:r>
      <w:proofErr w:type="spellEnd"/>
      <w:r w:rsidRPr="00BB633B">
        <w:t xml:space="preserve"> a közbeszerzési eljárásban a kiválasztott busztípusra nem volt ráhatása, ugyanakkor a műszaki elvárásrendszer meghatározásánál </w:t>
      </w:r>
      <w:r w:rsidRPr="00BB633B">
        <w:lastRenderedPageBreak/>
        <w:t xml:space="preserve">arra törekedett, hogy </w:t>
      </w:r>
      <w:proofErr w:type="gramStart"/>
      <w:r w:rsidRPr="00BB633B">
        <w:t>garantálja</w:t>
      </w:r>
      <w:proofErr w:type="gramEnd"/>
      <w:r w:rsidRPr="00BB633B">
        <w:t xml:space="preserve"> a magas minőséget (alacsonypadló, klíma, stb.), és minél szélesebb versenyt nyisson. Az elvégzett szakértői vizsgálatok szerint a műszaki elvárásrendszernek legalább 12 busztípus felelt meg, közte magyar típus is. A magyar gyártókat közvetlenül nem lehetett a </w:t>
      </w:r>
      <w:proofErr w:type="gramStart"/>
      <w:r w:rsidRPr="00BB633B">
        <w:t>tenderben előnyben</w:t>
      </w:r>
      <w:proofErr w:type="gramEnd"/>
      <w:r w:rsidRPr="00BB633B">
        <w:t xml:space="preserve"> részesíteni, de indulásukat azzal segítette a BKK, hogy a szokásokkal ellentétben nem követelte meg a referenciát, így olyan buszokkal is lehetett indulni, melyek soha egyetlen városban sem közlekedtek. Ennek ellenére – vélhetően a </w:t>
      </w:r>
      <w:proofErr w:type="gramStart"/>
      <w:r w:rsidRPr="00BB633B">
        <w:t>finanszírozási</w:t>
      </w:r>
      <w:proofErr w:type="gramEnd"/>
      <w:r w:rsidRPr="00BB633B">
        <w:t xml:space="preserve"> vagy a műszaki kockázatok miatt – magyar típusú buszokkal történő szolgáltatásra nem érkezett ajánlat. A beszerzés részleteiről további </w:t>
      </w:r>
      <w:proofErr w:type="gramStart"/>
      <w:r w:rsidRPr="00BB633B">
        <w:t>információk</w:t>
      </w:r>
      <w:proofErr w:type="gramEnd"/>
      <w:r w:rsidRPr="00BB633B">
        <w:t xml:space="preserve"> az alábbi oldalon.</w:t>
      </w:r>
    </w:p>
    <w:p w:rsidR="009A384A" w:rsidRDefault="00BB633B" w:rsidP="0056053E">
      <w:pPr>
        <w:pStyle w:val="Szveg"/>
      </w:pPr>
      <w:r w:rsidRPr="00BB633B">
        <w:rPr>
          <w:rFonts w:ascii="Arial" w:eastAsia="Times New Roman" w:hAnsi="Arial" w:cs="Arial"/>
          <w:noProof/>
          <w:color w:val="4C0E5F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858400" cy="1897200"/>
            <wp:effectExtent l="38100" t="38100" r="37465" b="46355"/>
            <wp:wrapSquare wrapText="left"/>
            <wp:docPr id="3" name="Kép 3" descr="https://bkk.hu/wp-content/uploads/2013/04/DSC_2930-300x199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kk.hu/wp-content/uploads/2013/04/DSC_2930-300x199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400" cy="18972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7030A0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633B">
        <w:t>A buszok beszerzésére a BKK által kiírt pályázatot a VT-</w:t>
      </w:r>
      <w:proofErr w:type="spellStart"/>
      <w:r w:rsidRPr="00BB633B">
        <w:t>Transman</w:t>
      </w:r>
      <w:proofErr w:type="spellEnd"/>
      <w:r w:rsidRPr="00BB633B">
        <w:t xml:space="preserve"> Kft. nyerte, amely májusban megkezdte az összesen 159 tagú flotta fokozatos forgalomba állítását, így júliustól reggelente 150 vadonatúj autóbusz áll az utasok rendelkezésére. </w:t>
      </w:r>
    </w:p>
    <w:p w:rsidR="00BB633B" w:rsidRPr="00BB633B" w:rsidRDefault="00BB633B" w:rsidP="0056053E">
      <w:pPr>
        <w:pStyle w:val="Szveg"/>
      </w:pPr>
      <w:r w:rsidRPr="00BB633B">
        <w:t>Az első 50 járművet április 30-án a Hősök terén ünnepélyes keretek között adták át a főváros utazóközönségének. Júniustól újabb 50 autóbusz biztosít kényelmes és biztonságos utazási lehetőséget, végül július 1-jén az utolsó 50 jármű is forgalomba áll. A flotta további 9 tagja tartalék járműként szolgál, egy esetleges meghibásodás esetén.</w:t>
      </w:r>
    </w:p>
    <w:p w:rsidR="00BB633B" w:rsidRPr="00BB633B" w:rsidRDefault="00BB633B" w:rsidP="0056053E">
      <w:pPr>
        <w:pStyle w:val="Szveg"/>
      </w:pPr>
      <w:r w:rsidRPr="00BB633B">
        <w:t>Magántulajdonú szolgáltató jelenleg kb. 100, átlagosan 4-12 éves buszt üzemeltet Budapesten. A 150 új busz forgalomba állítását követően a magánbuszok korábbi 8%-</w:t>
      </w:r>
      <w:proofErr w:type="spellStart"/>
      <w:r w:rsidRPr="00BB633B">
        <w:t>os</w:t>
      </w:r>
      <w:proofErr w:type="spellEnd"/>
      <w:r w:rsidRPr="00BB633B">
        <w:t xml:space="preserve"> aránya 2013-ban 21%-</w:t>
      </w:r>
      <w:proofErr w:type="spellStart"/>
      <w:r w:rsidRPr="00BB633B">
        <w:t>ra</w:t>
      </w:r>
      <w:proofErr w:type="spellEnd"/>
      <w:r w:rsidRPr="00BB633B">
        <w:t xml:space="preserve"> nőtt. A Fővárosi Közgyűlés döntése alapján ez az arány a buszágazatban maximum 66%-</w:t>
      </w:r>
      <w:proofErr w:type="spellStart"/>
      <w:r w:rsidRPr="00BB633B">
        <w:t>ig</w:t>
      </w:r>
      <w:proofErr w:type="spellEnd"/>
      <w:r w:rsidRPr="00BB633B">
        <w:t xml:space="preserve"> nőhet a következő években, hogy a teljes volumen ne legyen hosszú távú szerződésekkel lekötve és maradjon a városnak mozgástere.</w:t>
      </w:r>
    </w:p>
    <w:p w:rsidR="00BB633B" w:rsidRPr="00BB633B" w:rsidRDefault="00BB633B" w:rsidP="00BB633B">
      <w:pPr>
        <w:pStyle w:val="Cmsor2"/>
      </w:pPr>
      <w:r w:rsidRPr="00BB633B">
        <w:t>Akadálymentes buszok Európában</w:t>
      </w:r>
    </w:p>
    <w:p w:rsidR="00BB633B" w:rsidRPr="00BB633B" w:rsidRDefault="00BB633B" w:rsidP="009A384A">
      <w:pPr>
        <w:pStyle w:val="Szveg"/>
      </w:pPr>
      <w:r w:rsidRPr="00BB633B">
        <w:t>Míg a nyugat-európai nagyvárosokban jellemzően már 100%-</w:t>
      </w:r>
      <w:proofErr w:type="spellStart"/>
      <w:r w:rsidRPr="00BB633B">
        <w:t>ban</w:t>
      </w:r>
      <w:proofErr w:type="spellEnd"/>
      <w:r w:rsidRPr="00BB633B">
        <w:t xml:space="preserve"> alacsonypadlós autóbuszok közlekednek, addig Budapest a térségen belül is jelentősen lemaradt:</w:t>
      </w:r>
    </w:p>
    <w:p w:rsidR="0056053E" w:rsidRDefault="0056053E" w:rsidP="0056053E">
      <w:pPr>
        <w:pStyle w:val="Listaszerbekezds"/>
        <w:ind w:left="851" w:hanging="850"/>
        <w:rPr>
          <w:rFonts w:cstheme="minorHAnsi"/>
          <w:lang w:eastAsia="hu-HU"/>
        </w:rPr>
        <w:sectPr w:rsidR="0056053E" w:rsidSect="009A384A">
          <w:headerReference w:type="default" r:id="rId14"/>
          <w:footerReference w:type="default" r:id="rId15"/>
          <w:footerReference w:type="first" r:id="rId16"/>
          <w:type w:val="continuous"/>
          <w:pgSz w:w="11906" w:h="16838" w:code="9"/>
          <w:pgMar w:top="1418" w:right="1418" w:bottom="1418" w:left="1418" w:header="1134" w:footer="709" w:gutter="0"/>
          <w:pgBorders w:offsetFrom="page">
            <w:top w:val="waveline" w:sz="24" w:space="24" w:color="7030A0"/>
            <w:left w:val="waveline" w:sz="24" w:space="24" w:color="7030A0"/>
            <w:bottom w:val="waveline" w:sz="24" w:space="24" w:color="7030A0"/>
            <w:right w:val="waveline" w:sz="24" w:space="24" w:color="7030A0"/>
          </w:pgBorders>
          <w:cols w:space="708"/>
          <w:titlePg/>
          <w:docGrid w:linePitch="360"/>
        </w:sectPr>
      </w:pPr>
    </w:p>
    <w:p w:rsidR="00BB633B" w:rsidRPr="00B32AA9" w:rsidRDefault="00BB633B" w:rsidP="0076758A">
      <w:pPr>
        <w:pStyle w:val="Listaszerbekezds"/>
        <w:tabs>
          <w:tab w:val="right" w:pos="3686"/>
          <w:tab w:val="right" w:pos="4394"/>
        </w:tabs>
        <w:ind w:left="851" w:hanging="850"/>
        <w:rPr>
          <w:rFonts w:cstheme="minorHAnsi"/>
          <w:lang w:eastAsia="hu-HU"/>
        </w:rPr>
      </w:pPr>
      <w:r w:rsidRPr="00B32AA9">
        <w:rPr>
          <w:rFonts w:cstheme="minorHAnsi"/>
          <w:lang w:eastAsia="hu-HU"/>
        </w:rPr>
        <w:t xml:space="preserve">Bécs (Wiener </w:t>
      </w:r>
      <w:proofErr w:type="spellStart"/>
      <w:r w:rsidRPr="00B32AA9">
        <w:rPr>
          <w:rFonts w:cstheme="minorHAnsi"/>
          <w:lang w:eastAsia="hu-HU"/>
        </w:rPr>
        <w:t>Linien</w:t>
      </w:r>
      <w:proofErr w:type="spellEnd"/>
      <w:r w:rsidRPr="00B32AA9">
        <w:rPr>
          <w:rFonts w:cstheme="minorHAnsi"/>
          <w:lang w:eastAsia="hu-HU"/>
        </w:rPr>
        <w:t>)</w:t>
      </w:r>
      <w:r w:rsidR="0076758A">
        <w:rPr>
          <w:rFonts w:cstheme="minorHAnsi"/>
          <w:lang w:eastAsia="hu-HU"/>
        </w:rPr>
        <w:t xml:space="preserve"> </w:t>
      </w:r>
      <w:r w:rsidR="0076758A">
        <w:rPr>
          <w:rFonts w:cstheme="minorHAnsi"/>
          <w:lang w:eastAsia="hu-HU"/>
        </w:rPr>
        <w:tab/>
      </w:r>
      <w:r w:rsidRPr="00B32AA9">
        <w:rPr>
          <w:rFonts w:cstheme="minorHAnsi"/>
          <w:lang w:eastAsia="hu-HU"/>
        </w:rPr>
        <w:t>100%</w:t>
      </w:r>
    </w:p>
    <w:p w:rsidR="00BB633B" w:rsidRPr="00BB633B" w:rsidRDefault="00BB633B" w:rsidP="0076758A">
      <w:pPr>
        <w:pStyle w:val="Listaszerbekezds"/>
        <w:tabs>
          <w:tab w:val="right" w:pos="3686"/>
          <w:tab w:val="right" w:pos="4394"/>
        </w:tabs>
        <w:ind w:left="851" w:hanging="850"/>
        <w:rPr>
          <w:rFonts w:cstheme="minorHAnsi"/>
          <w:lang w:eastAsia="hu-HU"/>
        </w:rPr>
      </w:pPr>
      <w:r w:rsidRPr="00BB633B">
        <w:rPr>
          <w:rFonts w:cstheme="minorHAnsi"/>
          <w:lang w:eastAsia="hu-HU"/>
        </w:rPr>
        <w:t xml:space="preserve">Debrecen </w:t>
      </w:r>
      <w:r w:rsidR="0076758A">
        <w:rPr>
          <w:rFonts w:cstheme="minorHAnsi"/>
          <w:lang w:eastAsia="hu-HU"/>
        </w:rPr>
        <w:tab/>
      </w:r>
      <w:r w:rsidRPr="00BB633B">
        <w:rPr>
          <w:rFonts w:cstheme="minorHAnsi"/>
          <w:lang w:eastAsia="hu-HU"/>
        </w:rPr>
        <w:t>100%</w:t>
      </w:r>
    </w:p>
    <w:p w:rsidR="00BB633B" w:rsidRPr="00BB633B" w:rsidRDefault="00BB633B" w:rsidP="0076758A">
      <w:pPr>
        <w:pStyle w:val="Listaszerbekezds"/>
        <w:tabs>
          <w:tab w:val="right" w:pos="3686"/>
          <w:tab w:val="right" w:pos="4394"/>
        </w:tabs>
        <w:ind w:left="851" w:hanging="850"/>
        <w:rPr>
          <w:rFonts w:cstheme="minorHAnsi"/>
          <w:lang w:eastAsia="hu-HU"/>
        </w:rPr>
      </w:pPr>
      <w:r w:rsidRPr="00BB633B">
        <w:rPr>
          <w:rFonts w:cstheme="minorHAnsi"/>
          <w:lang w:eastAsia="hu-HU"/>
        </w:rPr>
        <w:t xml:space="preserve">Bukarest (RATB) </w:t>
      </w:r>
      <w:r w:rsidR="0076758A">
        <w:rPr>
          <w:rFonts w:cstheme="minorHAnsi"/>
          <w:lang w:eastAsia="hu-HU"/>
        </w:rPr>
        <w:tab/>
      </w:r>
      <w:r w:rsidRPr="00BB633B">
        <w:rPr>
          <w:rFonts w:cstheme="minorHAnsi"/>
          <w:lang w:eastAsia="hu-HU"/>
        </w:rPr>
        <w:t>99%</w:t>
      </w:r>
    </w:p>
    <w:p w:rsidR="00BB633B" w:rsidRPr="00BB633B" w:rsidRDefault="00BB633B" w:rsidP="0076758A">
      <w:pPr>
        <w:pStyle w:val="Listaszerbekezds"/>
        <w:tabs>
          <w:tab w:val="right" w:pos="3686"/>
          <w:tab w:val="right" w:pos="4394"/>
        </w:tabs>
        <w:ind w:left="851" w:hanging="850"/>
        <w:rPr>
          <w:rFonts w:cstheme="minorHAnsi"/>
          <w:lang w:eastAsia="hu-HU"/>
        </w:rPr>
      </w:pPr>
      <w:r w:rsidRPr="00BB633B">
        <w:rPr>
          <w:rFonts w:cstheme="minorHAnsi"/>
          <w:lang w:eastAsia="hu-HU"/>
        </w:rPr>
        <w:t xml:space="preserve">Ljubljana </w:t>
      </w:r>
      <w:r w:rsidR="0076758A">
        <w:rPr>
          <w:rFonts w:cstheme="minorHAnsi"/>
          <w:lang w:eastAsia="hu-HU"/>
        </w:rPr>
        <w:tab/>
      </w:r>
      <w:r w:rsidRPr="00BB633B">
        <w:rPr>
          <w:rFonts w:cstheme="minorHAnsi"/>
          <w:lang w:eastAsia="hu-HU"/>
        </w:rPr>
        <w:t>84%</w:t>
      </w:r>
    </w:p>
    <w:p w:rsidR="00BB633B" w:rsidRPr="00BB633B" w:rsidRDefault="00BB633B" w:rsidP="0076758A">
      <w:pPr>
        <w:pStyle w:val="Listaszerbekezds"/>
        <w:tabs>
          <w:tab w:val="right" w:pos="3686"/>
          <w:tab w:val="right" w:pos="4394"/>
        </w:tabs>
        <w:ind w:left="851" w:hanging="851"/>
        <w:rPr>
          <w:rFonts w:cstheme="minorHAnsi"/>
          <w:lang w:eastAsia="hu-HU"/>
        </w:rPr>
      </w:pPr>
      <w:r w:rsidRPr="00BB633B">
        <w:rPr>
          <w:rFonts w:cstheme="minorHAnsi"/>
          <w:lang w:eastAsia="hu-HU"/>
        </w:rPr>
        <w:t xml:space="preserve">Varsó </w:t>
      </w:r>
      <w:r w:rsidR="0076758A">
        <w:rPr>
          <w:rFonts w:cstheme="minorHAnsi"/>
          <w:lang w:eastAsia="hu-HU"/>
        </w:rPr>
        <w:tab/>
      </w:r>
      <w:r w:rsidRPr="00BB633B">
        <w:rPr>
          <w:rFonts w:cstheme="minorHAnsi"/>
          <w:lang w:eastAsia="hu-HU"/>
        </w:rPr>
        <w:t>75%</w:t>
      </w:r>
    </w:p>
    <w:p w:rsidR="00BB633B" w:rsidRPr="00BB633B" w:rsidRDefault="00BB633B" w:rsidP="0076758A">
      <w:pPr>
        <w:pStyle w:val="Listaszerbekezds"/>
        <w:tabs>
          <w:tab w:val="right" w:pos="4394"/>
        </w:tabs>
        <w:ind w:left="851" w:hanging="850"/>
        <w:rPr>
          <w:rFonts w:cstheme="minorHAnsi"/>
          <w:lang w:eastAsia="hu-HU"/>
        </w:rPr>
      </w:pPr>
      <w:r w:rsidRPr="00BB633B">
        <w:rPr>
          <w:rFonts w:cstheme="minorHAnsi"/>
          <w:lang w:eastAsia="hu-HU"/>
        </w:rPr>
        <w:t xml:space="preserve">Volánbusz (Budapest előváros) </w:t>
      </w:r>
      <w:r w:rsidR="0076758A">
        <w:rPr>
          <w:rFonts w:cstheme="minorHAnsi"/>
          <w:lang w:eastAsia="hu-HU"/>
        </w:rPr>
        <w:tab/>
      </w:r>
      <w:r w:rsidRPr="00BB633B">
        <w:rPr>
          <w:rFonts w:cstheme="minorHAnsi"/>
          <w:lang w:eastAsia="hu-HU"/>
        </w:rPr>
        <w:t>41%</w:t>
      </w:r>
    </w:p>
    <w:p w:rsidR="00BB633B" w:rsidRPr="00B32AA9" w:rsidRDefault="00BB633B" w:rsidP="0076758A">
      <w:pPr>
        <w:pStyle w:val="Listaszerbekezds"/>
        <w:tabs>
          <w:tab w:val="right" w:pos="4394"/>
        </w:tabs>
        <w:ind w:left="851" w:hanging="850"/>
        <w:rPr>
          <w:rFonts w:cstheme="minorHAnsi"/>
          <w:lang w:eastAsia="hu-HU"/>
        </w:rPr>
      </w:pPr>
      <w:r w:rsidRPr="00BB633B">
        <w:rPr>
          <w:rFonts w:cstheme="minorHAnsi"/>
          <w:lang w:eastAsia="hu-HU"/>
        </w:rPr>
        <w:t xml:space="preserve">Budapest </w:t>
      </w:r>
    </w:p>
    <w:p w:rsidR="00BB633B" w:rsidRPr="00BB633B" w:rsidRDefault="00BB633B" w:rsidP="0076758A">
      <w:pPr>
        <w:pStyle w:val="Listaszerbekezds"/>
        <w:numPr>
          <w:ilvl w:val="1"/>
          <w:numId w:val="1"/>
        </w:numPr>
        <w:tabs>
          <w:tab w:val="right" w:pos="4394"/>
        </w:tabs>
        <w:ind w:left="1134" w:hanging="567"/>
        <w:rPr>
          <w:lang w:eastAsia="hu-HU"/>
        </w:rPr>
      </w:pPr>
      <w:r w:rsidRPr="00BB633B">
        <w:rPr>
          <w:lang w:eastAsia="hu-HU"/>
        </w:rPr>
        <w:t xml:space="preserve">BKV </w:t>
      </w:r>
      <w:proofErr w:type="spellStart"/>
      <w:r w:rsidRPr="00BB633B">
        <w:rPr>
          <w:lang w:eastAsia="hu-HU"/>
        </w:rPr>
        <w:t>Zrt</w:t>
      </w:r>
      <w:proofErr w:type="spellEnd"/>
      <w:r w:rsidRPr="00BB633B">
        <w:rPr>
          <w:lang w:eastAsia="hu-HU"/>
        </w:rPr>
        <w:t>. + VT-</w:t>
      </w:r>
      <w:proofErr w:type="spellStart"/>
      <w:r w:rsidRPr="00BB633B">
        <w:rPr>
          <w:lang w:eastAsia="hu-HU"/>
        </w:rPr>
        <w:t>Transman</w:t>
      </w:r>
      <w:proofErr w:type="spellEnd"/>
      <w:r w:rsidRPr="00BB633B">
        <w:rPr>
          <w:lang w:eastAsia="hu-HU"/>
        </w:rPr>
        <w:t xml:space="preserve"> </w:t>
      </w:r>
      <w:r w:rsidR="0076758A">
        <w:rPr>
          <w:lang w:eastAsia="hu-HU"/>
        </w:rPr>
        <w:tab/>
      </w:r>
      <w:r w:rsidRPr="00BB633B">
        <w:rPr>
          <w:lang w:eastAsia="hu-HU"/>
        </w:rPr>
        <w:t>28%</w:t>
      </w:r>
    </w:p>
    <w:p w:rsidR="00BB633B" w:rsidRPr="00BB633B" w:rsidRDefault="00BB633B" w:rsidP="0076758A">
      <w:pPr>
        <w:pStyle w:val="Listaszerbekezds"/>
        <w:numPr>
          <w:ilvl w:val="1"/>
          <w:numId w:val="1"/>
        </w:numPr>
        <w:tabs>
          <w:tab w:val="right" w:pos="4394"/>
        </w:tabs>
        <w:ind w:left="1134" w:hanging="567"/>
        <w:rPr>
          <w:lang w:eastAsia="hu-HU"/>
        </w:rPr>
      </w:pPr>
      <w:r w:rsidRPr="00BB633B">
        <w:rPr>
          <w:lang w:eastAsia="hu-HU"/>
        </w:rPr>
        <w:t xml:space="preserve">BKV </w:t>
      </w:r>
      <w:proofErr w:type="spellStart"/>
      <w:r w:rsidRPr="00BB633B">
        <w:rPr>
          <w:lang w:eastAsia="hu-HU"/>
        </w:rPr>
        <w:t>Zrt</w:t>
      </w:r>
      <w:proofErr w:type="spellEnd"/>
      <w:r w:rsidRPr="00BB633B">
        <w:rPr>
          <w:lang w:eastAsia="hu-HU"/>
        </w:rPr>
        <w:t xml:space="preserve">. </w:t>
      </w:r>
      <w:r w:rsidR="0076758A">
        <w:rPr>
          <w:lang w:eastAsia="hu-HU"/>
        </w:rPr>
        <w:tab/>
      </w:r>
      <w:r w:rsidRPr="00BB633B">
        <w:rPr>
          <w:lang w:eastAsia="hu-HU"/>
        </w:rPr>
        <w:t>24%</w:t>
      </w:r>
    </w:p>
    <w:p w:rsidR="00BB633B" w:rsidRPr="00BB633B" w:rsidRDefault="00BB633B" w:rsidP="0076758A">
      <w:pPr>
        <w:pStyle w:val="Listaszerbekezds"/>
        <w:numPr>
          <w:ilvl w:val="1"/>
          <w:numId w:val="1"/>
        </w:numPr>
        <w:tabs>
          <w:tab w:val="right" w:pos="4394"/>
        </w:tabs>
        <w:ind w:left="1134" w:hanging="567"/>
        <w:rPr>
          <w:lang w:eastAsia="hu-HU"/>
        </w:rPr>
      </w:pPr>
      <w:r w:rsidRPr="00BB633B">
        <w:rPr>
          <w:lang w:eastAsia="hu-HU"/>
        </w:rPr>
        <w:t>150 darab új busz után</w:t>
      </w:r>
      <w:r w:rsidR="0076758A">
        <w:rPr>
          <w:lang w:eastAsia="hu-HU"/>
        </w:rPr>
        <w:tab/>
      </w:r>
      <w:bookmarkStart w:id="0" w:name="_GoBack"/>
      <w:bookmarkEnd w:id="0"/>
      <w:r w:rsidRPr="00BB633B">
        <w:rPr>
          <w:lang w:eastAsia="hu-HU"/>
        </w:rPr>
        <w:t>45%</w:t>
      </w:r>
    </w:p>
    <w:p w:rsidR="0056053E" w:rsidRDefault="0056053E" w:rsidP="00BB633B">
      <w:pPr>
        <w:rPr>
          <w:lang w:eastAsia="hu-HU"/>
        </w:rPr>
        <w:sectPr w:rsidR="0056053E" w:rsidSect="009A384A">
          <w:type w:val="continuous"/>
          <w:pgSz w:w="11906" w:h="16838"/>
          <w:pgMar w:top="1417" w:right="1417" w:bottom="1417" w:left="1417" w:header="708" w:footer="708" w:gutter="0"/>
          <w:pgBorders w:offsetFrom="page">
            <w:top w:val="waveline" w:sz="24" w:space="24" w:color="7030A0"/>
            <w:left w:val="waveline" w:sz="24" w:space="24" w:color="7030A0"/>
            <w:bottom w:val="waveline" w:sz="24" w:space="24" w:color="7030A0"/>
            <w:right w:val="waveline" w:sz="24" w:space="24" w:color="7030A0"/>
          </w:pgBorders>
          <w:cols w:num="2" w:space="0"/>
          <w:docGrid w:linePitch="360"/>
        </w:sectPr>
      </w:pPr>
    </w:p>
    <w:p w:rsidR="00BB633B" w:rsidRPr="00BB633B" w:rsidRDefault="00BB633B" w:rsidP="009A384A">
      <w:pPr>
        <w:pStyle w:val="Szveg"/>
        <w:spacing w:before="240"/>
      </w:pPr>
      <w:r w:rsidRPr="00BB633B">
        <w:t>A VT-</w:t>
      </w:r>
      <w:proofErr w:type="spellStart"/>
      <w:r w:rsidRPr="00BB633B">
        <w:t>Transman</w:t>
      </w:r>
      <w:proofErr w:type="spellEnd"/>
      <w:r w:rsidRPr="00BB633B">
        <w:t xml:space="preserve"> Kft. – amely 1999 óta vesz részt a budapesti tömegközlekedés lebonyolításában – üzemelteti a 100, évek óta működő, és a 2013 tavaszán érkező 150 </w:t>
      </w:r>
      <w:proofErr w:type="spellStart"/>
      <w:r w:rsidRPr="00BB633B">
        <w:t>magánszolgáltatói</w:t>
      </w:r>
      <w:proofErr w:type="spellEnd"/>
      <w:r w:rsidRPr="00BB633B">
        <w:t xml:space="preserve"> buszt. A cég 50%+1 szavazat részarányban a magyar Videoton-csoport tulajdona, míg 49%-</w:t>
      </w:r>
      <w:proofErr w:type="spellStart"/>
      <w:r w:rsidRPr="00BB633B">
        <w:t>ban</w:t>
      </w:r>
      <w:proofErr w:type="spellEnd"/>
      <w:r w:rsidRPr="00BB633B">
        <w:t xml:space="preserve"> a világszerte tömegközlekedést üzemeltető </w:t>
      </w:r>
      <w:proofErr w:type="spellStart"/>
      <w:r w:rsidRPr="00BB633B">
        <w:t>Arriva</w:t>
      </w:r>
      <w:proofErr w:type="spellEnd"/>
      <w:r w:rsidRPr="00BB633B">
        <w:t xml:space="preserve"> a tulajdonos, akinek tulajdonosa a német államvasút, a Deutsche </w:t>
      </w:r>
      <w:proofErr w:type="spellStart"/>
      <w:r w:rsidRPr="00BB633B">
        <w:t>Bahn</w:t>
      </w:r>
      <w:proofErr w:type="spellEnd"/>
      <w:r w:rsidRPr="00BB633B">
        <w:t xml:space="preserve"> (DB) is. A 2013. május elsejétől érvényben lévő új buszos szolgáltatói szerződés teljesítéséhez jelentős számú új munkahelyet teremtett és fog teremteni a jövőben is.</w:t>
      </w:r>
    </w:p>
    <w:sectPr w:rsidR="00BB633B" w:rsidRPr="00BB633B" w:rsidSect="009A384A">
      <w:type w:val="continuous"/>
      <w:pgSz w:w="11906" w:h="16838"/>
      <w:pgMar w:top="1417" w:right="1417" w:bottom="1417" w:left="1417" w:header="708" w:footer="708" w:gutter="0"/>
      <w:pgBorders w:offsetFrom="page">
        <w:top w:val="waveline" w:sz="24" w:space="24" w:color="7030A0"/>
        <w:left w:val="waveline" w:sz="24" w:space="24" w:color="7030A0"/>
        <w:bottom w:val="waveline" w:sz="24" w:space="24" w:color="7030A0"/>
        <w:right w:val="waveline" w:sz="2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EF6" w:rsidRDefault="00580EF6" w:rsidP="009A384A">
      <w:pPr>
        <w:spacing w:after="0" w:line="240" w:lineRule="auto"/>
      </w:pPr>
      <w:r>
        <w:separator/>
      </w:r>
    </w:p>
  </w:endnote>
  <w:endnote w:type="continuationSeparator" w:id="0">
    <w:p w:rsidR="00580EF6" w:rsidRDefault="00580EF6" w:rsidP="009A384A">
      <w:pPr>
        <w:spacing w:after="0" w:line="240" w:lineRule="auto"/>
      </w:pPr>
      <w:r>
        <w:continuationSeparator/>
      </w:r>
    </w:p>
  </w:endnote>
  <w:endnote w:id="1">
    <w:p w:rsidR="00A82574" w:rsidRDefault="00A82574">
      <w:pPr>
        <w:pStyle w:val="Vgjegyzetszvege"/>
      </w:pPr>
      <w:r w:rsidRPr="00A82574">
        <w:rPr>
          <w:rStyle w:val="Vgjegyzet-hivatkozs"/>
          <w:color w:val="7030A0"/>
        </w:rPr>
        <w:endnoteRef/>
      </w:r>
      <w:r w:rsidRPr="00A82574">
        <w:rPr>
          <w:color w:val="7030A0"/>
        </w:rPr>
        <w:t xml:space="preserve"> </w:t>
      </w:r>
      <w:hyperlink r:id="rId1" w:history="1">
        <w:r w:rsidRPr="00A82574">
          <w:rPr>
            <w:color w:val="7030A0"/>
            <w:sz w:val="24"/>
            <w:szCs w:val="24"/>
            <w:u w:val="single"/>
          </w:rPr>
          <w:t>https://bkk.hu/uj-buszok-budapesten/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84A" w:rsidRDefault="009A384A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8468D7" wp14:editId="7EB6EC86">
              <wp:simplePos x="0" y="0"/>
              <wp:positionH relativeFrom="column">
                <wp:posOffset>-276225</wp:posOffset>
              </wp:positionH>
              <wp:positionV relativeFrom="paragraph">
                <wp:posOffset>-314960</wp:posOffset>
              </wp:positionV>
              <wp:extent cx="925200" cy="324000"/>
              <wp:effectExtent l="19050" t="19050" r="27305" b="19050"/>
              <wp:wrapNone/>
              <wp:docPr id="7" name="Átellenes sarkain levágott téglalap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5200" cy="324000"/>
                      </a:xfrm>
                      <a:prstGeom prst="snip2DiagRect">
                        <a:avLst/>
                      </a:prstGeom>
                      <a:noFill/>
                      <a:ln w="28575"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384A" w:rsidRPr="009A384A" w:rsidRDefault="009A384A" w:rsidP="009A384A">
                          <w:pPr>
                            <w:jc w:val="center"/>
                            <w:rPr>
                              <w:color w:val="7030A0"/>
                            </w:rPr>
                          </w:pPr>
                          <w:r w:rsidRPr="009A384A">
                            <w:rPr>
                              <w:color w:val="7030A0"/>
                            </w:rPr>
                            <w:fldChar w:fldCharType="begin"/>
                          </w:r>
                          <w:r w:rsidRPr="009A384A">
                            <w:rPr>
                              <w:color w:val="7030A0"/>
                            </w:rPr>
                            <w:instrText>PAGE   \* MERGEFORMAT</w:instrText>
                          </w:r>
                          <w:r w:rsidRPr="009A384A">
                            <w:rPr>
                              <w:color w:val="7030A0"/>
                            </w:rPr>
                            <w:fldChar w:fldCharType="separate"/>
                          </w:r>
                          <w:r w:rsidR="0076758A">
                            <w:rPr>
                              <w:noProof/>
                              <w:color w:val="7030A0"/>
                            </w:rPr>
                            <w:t>2</w:t>
                          </w:r>
                          <w:r w:rsidRPr="009A384A">
                            <w:rPr>
                              <w:color w:val="7030A0"/>
                            </w:rPr>
                            <w:fldChar w:fldCharType="end"/>
                          </w:r>
                          <w:r>
                            <w:rPr>
                              <w:color w:val="7030A0"/>
                            </w:rPr>
                            <w:t>. oldal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8468D7" id="Átellenes sarkain levágott téglalap 7" o:spid="_x0000_s1026" style="position:absolute;left:0;text-align:left;margin-left:-21.75pt;margin-top:-24.8pt;width:72.8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25200,324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" adj="-11796480,,5400" path="m,l871199,r54001,54001l925200,324000r,l54001,324000,,269999,,xe" filled="f" strokecolor="#7030a0" strokeweight="2.25pt">
              <v:stroke joinstyle="miter"/>
              <v:formulas/>
              <v:path arrowok="t" o:connecttype="custom" o:connectlocs="0,0;871199,0;925200,54001;925200,324000;925200,324000;54001,324000;0,269999;0,0" o:connectangles="0,0,0,0,0,0,0,0" textboxrect="0,0,925200,324000"/>
              <v:textbox>
                <w:txbxContent>
                  <w:p w:rsidR="009A384A" w:rsidRPr="009A384A" w:rsidRDefault="009A384A" w:rsidP="009A384A">
                    <w:pPr>
                      <w:jc w:val="center"/>
                      <w:rPr>
                        <w:color w:val="7030A0"/>
                      </w:rPr>
                    </w:pPr>
                    <w:r w:rsidRPr="009A384A">
                      <w:rPr>
                        <w:color w:val="7030A0"/>
                      </w:rPr>
                      <w:fldChar w:fldCharType="begin"/>
                    </w:r>
                    <w:r w:rsidRPr="009A384A">
                      <w:rPr>
                        <w:color w:val="7030A0"/>
                      </w:rPr>
                      <w:instrText>PAGE   \* MERGEFORMAT</w:instrText>
                    </w:r>
                    <w:r w:rsidRPr="009A384A">
                      <w:rPr>
                        <w:color w:val="7030A0"/>
                      </w:rPr>
                      <w:fldChar w:fldCharType="separate"/>
                    </w:r>
                    <w:r w:rsidR="0076758A">
                      <w:rPr>
                        <w:noProof/>
                        <w:color w:val="7030A0"/>
                      </w:rPr>
                      <w:t>2</w:t>
                    </w:r>
                    <w:r w:rsidRPr="009A384A">
                      <w:rPr>
                        <w:color w:val="7030A0"/>
                      </w:rPr>
                      <w:fldChar w:fldCharType="end"/>
                    </w:r>
                    <w:r>
                      <w:rPr>
                        <w:color w:val="7030A0"/>
                      </w:rPr>
                      <w:t>. oldal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84A" w:rsidRDefault="009A384A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-290830</wp:posOffset>
              </wp:positionH>
              <wp:positionV relativeFrom="paragraph">
                <wp:posOffset>-307340</wp:posOffset>
              </wp:positionV>
              <wp:extent cx="923925" cy="323850"/>
              <wp:effectExtent l="19050" t="19050" r="28575" b="19050"/>
              <wp:wrapNone/>
              <wp:docPr id="6" name="Átellenes sarkain levágott téglalap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3925" cy="323850"/>
                      </a:xfrm>
                      <a:prstGeom prst="snip2DiagRect">
                        <a:avLst/>
                      </a:prstGeom>
                      <a:noFill/>
                      <a:ln w="28575"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384A" w:rsidRPr="009A384A" w:rsidRDefault="009A384A" w:rsidP="009A384A">
                          <w:pPr>
                            <w:jc w:val="center"/>
                            <w:rPr>
                              <w:color w:val="7030A0"/>
                            </w:rPr>
                          </w:pPr>
                          <w:r w:rsidRPr="009A384A">
                            <w:rPr>
                              <w:color w:val="7030A0"/>
                            </w:rPr>
                            <w:fldChar w:fldCharType="begin"/>
                          </w:r>
                          <w:r w:rsidRPr="009A384A">
                            <w:rPr>
                              <w:color w:val="7030A0"/>
                            </w:rPr>
                            <w:instrText>PAGE   \* MERGEFORMAT</w:instrText>
                          </w:r>
                          <w:r w:rsidRPr="009A384A">
                            <w:rPr>
                              <w:color w:val="7030A0"/>
                            </w:rPr>
                            <w:fldChar w:fldCharType="separate"/>
                          </w:r>
                          <w:r w:rsidR="0076758A">
                            <w:rPr>
                              <w:noProof/>
                              <w:color w:val="7030A0"/>
                            </w:rPr>
                            <w:t>1</w:t>
                          </w:r>
                          <w:r w:rsidRPr="009A384A">
                            <w:rPr>
                              <w:color w:val="7030A0"/>
                            </w:rPr>
                            <w:fldChar w:fldCharType="end"/>
                          </w:r>
                          <w:r>
                            <w:rPr>
                              <w:color w:val="7030A0"/>
                            </w:rPr>
                            <w:t>. oldal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Átellenes sarkain levágott téglalap 6" o:spid="_x0000_s1027" style="position:absolute;left:0;text-align:left;margin-left:-22.9pt;margin-top:-24.2pt;width:72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3925,323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" adj="-11796480,,5400" path="m,l869949,r53976,53976l923925,323850r,l53976,323850,,269874,,xe" filled="f" strokecolor="#7030a0" strokeweight="2.25pt">
              <v:stroke joinstyle="miter"/>
              <v:formulas/>
              <v:path arrowok="t" o:connecttype="custom" o:connectlocs="0,0;869949,0;923925,53976;923925,323850;923925,323850;53976,323850;0,269874;0,0" o:connectangles="0,0,0,0,0,0,0,0" textboxrect="0,0,923925,323850"/>
              <v:textbox>
                <w:txbxContent>
                  <w:p w:rsidR="009A384A" w:rsidRPr="009A384A" w:rsidRDefault="009A384A" w:rsidP="009A384A">
                    <w:pPr>
                      <w:jc w:val="center"/>
                      <w:rPr>
                        <w:color w:val="7030A0"/>
                      </w:rPr>
                    </w:pPr>
                    <w:r w:rsidRPr="009A384A">
                      <w:rPr>
                        <w:color w:val="7030A0"/>
                      </w:rPr>
                      <w:fldChar w:fldCharType="begin"/>
                    </w:r>
                    <w:r w:rsidRPr="009A384A">
                      <w:rPr>
                        <w:color w:val="7030A0"/>
                      </w:rPr>
                      <w:instrText>PAGE   \* MERGEFORMAT</w:instrText>
                    </w:r>
                    <w:r w:rsidRPr="009A384A">
                      <w:rPr>
                        <w:color w:val="7030A0"/>
                      </w:rPr>
                      <w:fldChar w:fldCharType="separate"/>
                    </w:r>
                    <w:r w:rsidR="0076758A">
                      <w:rPr>
                        <w:noProof/>
                        <w:color w:val="7030A0"/>
                      </w:rPr>
                      <w:t>1</w:t>
                    </w:r>
                    <w:r w:rsidRPr="009A384A">
                      <w:rPr>
                        <w:color w:val="7030A0"/>
                      </w:rPr>
                      <w:fldChar w:fldCharType="end"/>
                    </w:r>
                    <w:r>
                      <w:rPr>
                        <w:color w:val="7030A0"/>
                      </w:rPr>
                      <w:t>. oldal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EF6" w:rsidRDefault="00580EF6" w:rsidP="009A384A">
      <w:pPr>
        <w:spacing w:after="0" w:line="240" w:lineRule="auto"/>
      </w:pPr>
      <w:r>
        <w:separator/>
      </w:r>
    </w:p>
  </w:footnote>
  <w:footnote w:type="continuationSeparator" w:id="0">
    <w:p w:rsidR="00580EF6" w:rsidRDefault="00580EF6" w:rsidP="009A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84A" w:rsidRDefault="009A384A" w:rsidP="009A384A">
    <w:pPr>
      <w:pStyle w:val="Cmsor1"/>
    </w:pPr>
    <w:r>
      <w:t>Új buszok Budapesten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4" type="#_x0000_t75" style="width:470.25pt;height:330.75pt" o:bullet="t">
        <v:imagedata r:id="rId1" o:title="Busz"/>
      </v:shape>
    </w:pict>
  </w:numPicBullet>
  <w:numPicBullet w:numPicBulletId="1">
    <w:pict>
      <v:shape id="_x0000_i1175" type="#_x0000_t75" style="width:470.25pt;height:330.75pt" o:bullet="t">
        <v:imagedata r:id="rId2" o:title="Mikrobusz"/>
      </v:shape>
    </w:pict>
  </w:numPicBullet>
  <w:abstractNum w:abstractNumId="0" w15:restartNumberingAfterBreak="0">
    <w:nsid w:val="03F907E2"/>
    <w:multiLevelType w:val="multilevel"/>
    <w:tmpl w:val="25768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DD73EA"/>
    <w:multiLevelType w:val="multilevel"/>
    <w:tmpl w:val="56345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AB74D2"/>
    <w:multiLevelType w:val="multilevel"/>
    <w:tmpl w:val="B8680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223998"/>
    <w:multiLevelType w:val="multilevel"/>
    <w:tmpl w:val="621C3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FF383F"/>
    <w:multiLevelType w:val="multilevel"/>
    <w:tmpl w:val="14E87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736301"/>
    <w:multiLevelType w:val="hybridMultilevel"/>
    <w:tmpl w:val="0F660B30"/>
    <w:lvl w:ilvl="0" w:tplc="80E69DB4">
      <w:start w:val="1"/>
      <w:numFmt w:val="bullet"/>
      <w:pStyle w:val="Listaszerbekezds"/>
      <w:lvlText w:val=""/>
      <w:lvlPicBulletId w:val="0"/>
      <w:lvlJc w:val="left"/>
      <w:pPr>
        <w:ind w:left="1211" w:hanging="360"/>
      </w:pPr>
      <w:rPr>
        <w:rFonts w:ascii="Symbol" w:hAnsi="Symbol" w:hint="default"/>
        <w:color w:val="auto"/>
        <w:sz w:val="48"/>
        <w:szCs w:val="48"/>
      </w:rPr>
    </w:lvl>
    <w:lvl w:ilvl="1" w:tplc="80D4E900">
      <w:start w:val="1"/>
      <w:numFmt w:val="bullet"/>
      <w:lvlText w:val=""/>
      <w:lvlPicBulletId w:val="1"/>
      <w:lvlJc w:val="left"/>
      <w:pPr>
        <w:ind w:left="1931" w:hanging="360"/>
      </w:pPr>
      <w:rPr>
        <w:rFonts w:ascii="Symbol" w:hAnsi="Symbol" w:hint="default"/>
        <w:color w:val="auto"/>
        <w:sz w:val="36"/>
        <w:szCs w:val="36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2C64557"/>
    <w:multiLevelType w:val="multilevel"/>
    <w:tmpl w:val="97727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5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B"/>
    <w:rsid w:val="0000698E"/>
    <w:rsid w:val="001B4D15"/>
    <w:rsid w:val="00291AE4"/>
    <w:rsid w:val="00510324"/>
    <w:rsid w:val="005216D7"/>
    <w:rsid w:val="0056053E"/>
    <w:rsid w:val="00566633"/>
    <w:rsid w:val="00580EF6"/>
    <w:rsid w:val="006C0BD1"/>
    <w:rsid w:val="006F0291"/>
    <w:rsid w:val="00701487"/>
    <w:rsid w:val="007304DB"/>
    <w:rsid w:val="0076758A"/>
    <w:rsid w:val="00946654"/>
    <w:rsid w:val="009555E3"/>
    <w:rsid w:val="009A384A"/>
    <w:rsid w:val="00A82574"/>
    <w:rsid w:val="00B32AA9"/>
    <w:rsid w:val="00BB633B"/>
    <w:rsid w:val="00C23E2F"/>
    <w:rsid w:val="00C41A46"/>
    <w:rsid w:val="00C44701"/>
    <w:rsid w:val="00CC5B19"/>
    <w:rsid w:val="00D979CD"/>
    <w:rsid w:val="00E5146B"/>
    <w:rsid w:val="00F4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36E24"/>
  <w15:chartTrackingRefBased/>
  <w15:docId w15:val="{5FE8107A-A1E3-434B-9560-86E494B9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4D15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B633B"/>
    <w:pPr>
      <w:keepNext/>
      <w:keepLines/>
      <w:spacing w:after="240"/>
      <w:jc w:val="center"/>
      <w:outlineLvl w:val="0"/>
    </w:pPr>
    <w:rPr>
      <w:rFonts w:eastAsia="Times New Roman" w:cstheme="majorBidi"/>
      <w:b/>
      <w:color w:val="7030A0"/>
      <w:sz w:val="40"/>
      <w:szCs w:val="4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B633B"/>
    <w:pPr>
      <w:keepNext/>
      <w:keepLines/>
      <w:spacing w:before="240"/>
      <w:outlineLvl w:val="1"/>
    </w:pPr>
    <w:rPr>
      <w:rFonts w:eastAsia="Times New Roman" w:cstheme="majorBidi"/>
      <w:b/>
      <w:color w:val="7030A0"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B633B"/>
    <w:rPr>
      <w:rFonts w:ascii="Garamond" w:eastAsia="Times New Roman" w:hAnsi="Garamond" w:cstheme="majorBidi"/>
      <w:b/>
      <w:color w:val="7030A0"/>
      <w:sz w:val="40"/>
      <w:szCs w:val="4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B633B"/>
    <w:rPr>
      <w:rFonts w:ascii="Garamond" w:eastAsia="Times New Roman" w:hAnsi="Garamond" w:cstheme="majorBidi"/>
      <w:b/>
      <w:color w:val="7030A0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B633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BB633B"/>
    <w:rPr>
      <w:b/>
      <w:bCs/>
    </w:rPr>
  </w:style>
  <w:style w:type="character" w:customStyle="1" w:styleId="bkk-arculat">
    <w:name w:val="bkk-arculat"/>
    <w:basedOn w:val="Bekezdsalapbettpusa"/>
    <w:rsid w:val="00BB633B"/>
  </w:style>
  <w:style w:type="paragraph" w:customStyle="1" w:styleId="Szveg">
    <w:name w:val="Szöveg"/>
    <w:basedOn w:val="Norml"/>
    <w:qFormat/>
    <w:rsid w:val="0056053E"/>
    <w:pPr>
      <w:ind w:firstLine="284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9A3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A384A"/>
    <w:rPr>
      <w:rFonts w:ascii="Garamond" w:hAnsi="Garamond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A3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384A"/>
    <w:rPr>
      <w:rFonts w:ascii="Garamond" w:hAnsi="Garamond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82574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82574"/>
    <w:rPr>
      <w:rFonts w:ascii="Garamond" w:hAnsi="Garamond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A825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3192">
          <w:marLeft w:val="0"/>
          <w:marRight w:val="-3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2779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5288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53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2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9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82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6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kk.hu/wp-content/uploads/2013/04/DSC_0195-300x199.jpg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kk.hu/wp-content/uploads/2013/04/DSC_2930.jp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kk.hu/wp-content/uploads/2013/04/DSC_3027_2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kk.hu/uj-buszok-budapesten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5B15E-65E5-45D8-A7E3-5AA69B2FD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646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3</cp:revision>
  <dcterms:created xsi:type="dcterms:W3CDTF">2020-01-24T14:18:00Z</dcterms:created>
  <dcterms:modified xsi:type="dcterms:W3CDTF">2020-01-24T15:21:00Z</dcterms:modified>
</cp:coreProperties>
</file>